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По иску Балейской межрайонной прокуратуры суд обязал образовательные у</w:t>
      </w:r>
      <w:r>
        <w:rPr>
          <w:rFonts w:ascii="Times New Roman" w:hAnsi="Times New Roman"/>
          <w:b w:val="1"/>
          <w:color w:val="333333"/>
          <w:sz w:val="28"/>
        </w:rPr>
        <w:t xml:space="preserve">чреждения 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>оборудовать здания устройствами молниезащиты</w:t>
      </w:r>
      <w:r>
        <w:rPr>
          <w:rFonts w:ascii="Times New Roman" w:hAnsi="Times New Roman"/>
          <w:b w:val="1"/>
          <w:color w:val="333333"/>
          <w:sz w:val="28"/>
        </w:rPr>
        <w:t xml:space="preserve">  </w:t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3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color w:val="333333"/>
          <w:sz w:val="28"/>
        </w:rPr>
      </w:pP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Балейская межрайонная прокуратура провела проверку исполнения законодательства в деятельности образовательных учреждений Балейского муници</w:t>
      </w:r>
      <w:r>
        <w:rPr>
          <w:rStyle w:val="Style_1_ch"/>
          <w:rFonts w:ascii="Times New Roman" w:hAnsi="Times New Roman"/>
          <w:color w:val="333333"/>
          <w:sz w:val="28"/>
          <w:highlight w:val="white"/>
        </w:rPr>
        <w:t>пального округа.</w:t>
      </w:r>
    </w:p>
    <w:p w14:paraId="05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Style w:val="Style_1_ch"/>
          <w:rFonts w:ascii="Times New Roman" w:hAnsi="Times New Roman"/>
          <w:color w:val="333333"/>
          <w:sz w:val="28"/>
          <w:highlight w:val="white"/>
        </w:rPr>
        <w:t>Пр</w:t>
      </w:r>
      <w:r>
        <w:rPr>
          <w:rStyle w:val="Style_1_ch"/>
          <w:rFonts w:ascii="Times New Roman" w:hAnsi="Times New Roman"/>
          <w:color w:val="333333"/>
          <w:sz w:val="28"/>
          <w:highlight w:val="white"/>
        </w:rPr>
        <w:t xml:space="preserve">оверкой выявлено </w:t>
      </w:r>
      <w:r>
        <w:rPr>
          <w:rStyle w:val="Style_1_ch"/>
          <w:rFonts w:ascii="Times New Roman" w:hAnsi="Times New Roman"/>
          <w:color w:val="333333"/>
          <w:sz w:val="28"/>
          <w:highlight w:val="white"/>
        </w:rPr>
        <w:t>несоблюдение требований молниезащиты зданий МКДОУ «Казаковский детский сад»</w:t>
      </w:r>
      <w:r>
        <w:rPr>
          <w:rStyle w:val="Style_1_ch"/>
          <w:rFonts w:ascii="Times New Roman" w:hAnsi="Times New Roman"/>
          <w:color w:val="333333"/>
          <w:sz w:val="28"/>
          <w:highlight w:val="white"/>
        </w:rPr>
        <w:t xml:space="preserve">, МБУ ДО ДЮСШ, МКОУ «ООШ № 4», МКОУ «Казаковская СОШ», МКОУ «СОШ № 14», МКОУ «СОШ № 5», МКОУ «СОШ № 6», что </w:t>
      </w:r>
      <w:r>
        <w:rPr>
          <w:rStyle w:val="Style_1_ch"/>
          <w:rFonts w:ascii="Times New Roman" w:hAnsi="Times New Roman"/>
          <w:color w:val="333333"/>
          <w:sz w:val="28"/>
          <w:highlight w:val="white"/>
        </w:rPr>
        <w:t>нарушает права и законные интересы обучающихся, их родителей, работников образовательных учреждений в сфере обеспечения противопожарной безопасности, угрожает жизни и здоровью указанных лиц.</w:t>
      </w:r>
    </w:p>
    <w:p w14:paraId="06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Style w:val="Style_1_ch"/>
          <w:rFonts w:ascii="Times New Roman" w:hAnsi="Times New Roman"/>
          <w:color w:val="333333"/>
          <w:sz w:val="28"/>
          <w:highlight w:val="white"/>
        </w:rPr>
        <w:t>По результатам про</w:t>
      </w:r>
      <w:r>
        <w:rPr>
          <w:rFonts w:ascii="Times New Roman" w:hAnsi="Times New Roman"/>
          <w:color w:val="333333"/>
          <w:sz w:val="28"/>
          <w:highlight w:val="white"/>
        </w:rPr>
        <w:t xml:space="preserve">верки </w:t>
      </w:r>
      <w:r>
        <w:rPr>
          <w:rFonts w:ascii="Times New Roman" w:hAnsi="Times New Roman"/>
          <w:color w:val="333333"/>
          <w:sz w:val="28"/>
          <w:highlight w:val="white"/>
        </w:rPr>
        <w:t xml:space="preserve">межрайонной прокуратурой </w:t>
      </w:r>
      <w:r>
        <w:rPr>
          <w:rFonts w:ascii="Times New Roman" w:hAnsi="Times New Roman"/>
          <w:color w:val="333333"/>
          <w:sz w:val="28"/>
          <w:highlight w:val="white"/>
        </w:rPr>
        <w:t xml:space="preserve">предъявлены </w:t>
      </w:r>
      <w:r>
        <w:rPr>
          <w:rFonts w:ascii="Times New Roman" w:hAnsi="Times New Roman"/>
          <w:color w:val="333333"/>
          <w:sz w:val="28"/>
          <w:highlight w:val="white"/>
        </w:rPr>
        <w:t xml:space="preserve">исковые заявления понуждающего характера, которые </w:t>
      </w:r>
      <w:r>
        <w:rPr>
          <w:rFonts w:ascii="Times New Roman" w:hAnsi="Times New Roman"/>
          <w:color w:val="333333"/>
          <w:sz w:val="28"/>
          <w:highlight w:val="white"/>
        </w:rPr>
        <w:t>Балейским городским судом удовлетворены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14:paraId="07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В настоящее время решения суда об </w:t>
      </w:r>
      <w:r>
        <w:rPr>
          <w:rFonts w:ascii="Times New Roman" w:hAnsi="Times New Roman"/>
          <w:color w:val="333333"/>
          <w:sz w:val="28"/>
          <w:highlight w:val="white"/>
        </w:rPr>
        <w:t>оборудовании зданий образовательных учреждений устройствами молниезащиты</w:t>
      </w:r>
      <w:r>
        <w:rPr>
          <w:rFonts w:ascii="Times New Roman" w:hAnsi="Times New Roman"/>
          <w:color w:val="333333"/>
          <w:sz w:val="28"/>
          <w:highlight w:val="white"/>
        </w:rPr>
        <w:t xml:space="preserve"> находится на добровольном исполнении.</w:t>
      </w:r>
    </w:p>
    <w:p w14:paraId="08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09000000">
      <w:pPr>
        <w:pStyle w:val="Style_1"/>
        <w:widowControl w:val="1"/>
        <w:spacing w:before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Информацию предоставила помощник </w:t>
      </w:r>
      <w:r>
        <w:rPr>
          <w:color w:val="333333"/>
          <w:sz w:val="28"/>
        </w:rPr>
        <w:t>Балейского</w:t>
      </w:r>
      <w:r>
        <w:rPr>
          <w:color w:val="333333"/>
          <w:sz w:val="28"/>
        </w:rPr>
        <w:t xml:space="preserve"> межрайонного прокурора М.М. Литвинова </w:t>
      </w:r>
    </w:p>
    <w:p w14:paraId="0A000000">
      <w:pPr>
        <w:pStyle w:val="Style_1"/>
        <w:widowControl w:val="1"/>
        <w:spacing w:before="0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26.03</w:t>
      </w:r>
      <w:r>
        <w:rPr>
          <w:rFonts w:ascii="Times New Roman" w:hAnsi="Times New Roman"/>
          <w:color w:val="333333"/>
          <w:sz w:val="28"/>
        </w:rPr>
        <w:t>.2026</w:t>
      </w:r>
    </w:p>
    <w:p w14:paraId="0B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2026-03-27T00:24:08Z</dcterms:created>
  <dcterms:modified xsi:type="dcterms:W3CDTF">2026-03-27T00:38:14Z</dcterms:modified>
</cp:coreProperties>
</file>